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4ECB8" w14:textId="77777777" w:rsidR="00FB420C" w:rsidRPr="00D22433" w:rsidRDefault="00FB420C" w:rsidP="00FB420C">
      <w:pPr>
        <w:suppressAutoHyphens/>
        <w:spacing w:after="360"/>
        <w:jc w:val="center"/>
        <w:rPr>
          <w:rFonts w:ascii="Georgia" w:hAnsi="Georgia"/>
          <w:caps/>
          <w:sz w:val="36"/>
          <w:szCs w:val="36"/>
        </w:rPr>
      </w:pPr>
      <w:r w:rsidRPr="00FB420C">
        <w:rPr>
          <w:rFonts w:ascii="Georgia" w:hAnsi="Georgia"/>
          <w:b/>
          <w:bCs/>
          <w:caps/>
          <w:sz w:val="36"/>
          <w:szCs w:val="36"/>
        </w:rPr>
        <w:t>WATER DISTRICT</w:t>
      </w:r>
      <w:r w:rsidRPr="00FB420C">
        <w:rPr>
          <w:rFonts w:ascii="Georgia" w:hAnsi="Georgia"/>
          <w:b/>
          <w:bCs/>
          <w:caps/>
          <w:sz w:val="36"/>
          <w:szCs w:val="36"/>
        </w:rPr>
        <w:br/>
        <w:t xml:space="preserve">NOTICE OF PUBLIC </w:t>
      </w:r>
      <w:r w:rsidRPr="00D22433">
        <w:rPr>
          <w:rFonts w:ascii="Georgia" w:hAnsi="Georgia"/>
          <w:b/>
          <w:bCs/>
          <w:caps/>
          <w:sz w:val="36"/>
          <w:szCs w:val="36"/>
        </w:rPr>
        <w:t>HEARING ON TAX RATE</w:t>
      </w:r>
    </w:p>
    <w:p w14:paraId="6FABBA96" w14:textId="37902266" w:rsidR="00FB420C" w:rsidRPr="00FB420C" w:rsidRDefault="00FB420C" w:rsidP="00FB420C">
      <w:pPr>
        <w:pStyle w:val="BodyText"/>
        <w:spacing w:after="0"/>
        <w:rPr>
          <w:sz w:val="22"/>
          <w:szCs w:val="22"/>
        </w:rPr>
      </w:pPr>
      <w:r w:rsidRPr="00D22433">
        <w:rPr>
          <w:sz w:val="22"/>
          <w:szCs w:val="22"/>
        </w:rPr>
        <w:t xml:space="preserve">The </w:t>
      </w:r>
      <w:r w:rsidR="002F78DA" w:rsidRPr="00D22433">
        <w:rPr>
          <w:sz w:val="22"/>
          <w:szCs w:val="22"/>
        </w:rPr>
        <w:t xml:space="preserve">Brushy Creek Municipal Utility District </w:t>
      </w:r>
      <w:r w:rsidRPr="00D22433">
        <w:rPr>
          <w:sz w:val="22"/>
          <w:szCs w:val="22"/>
        </w:rPr>
        <w:t>will hold a public hearing on a propose</w:t>
      </w:r>
      <w:r w:rsidR="009D2D5E" w:rsidRPr="00D22433">
        <w:rPr>
          <w:sz w:val="22"/>
          <w:szCs w:val="22"/>
        </w:rPr>
        <w:t>d tax rate for the tax year 202</w:t>
      </w:r>
      <w:r w:rsidR="00F56673">
        <w:rPr>
          <w:sz w:val="22"/>
          <w:szCs w:val="22"/>
        </w:rPr>
        <w:t>1</w:t>
      </w:r>
      <w:r w:rsidRPr="00D22433">
        <w:rPr>
          <w:sz w:val="22"/>
          <w:szCs w:val="22"/>
        </w:rPr>
        <w:t xml:space="preserve"> on </w:t>
      </w:r>
      <w:r w:rsidR="00D22433" w:rsidRPr="00D22433">
        <w:rPr>
          <w:sz w:val="22"/>
          <w:szCs w:val="22"/>
        </w:rPr>
        <w:t>Thursday</w:t>
      </w:r>
      <w:r w:rsidR="00EF38C4" w:rsidRPr="00D22433">
        <w:rPr>
          <w:sz w:val="22"/>
          <w:szCs w:val="22"/>
        </w:rPr>
        <w:t>,</w:t>
      </w:r>
      <w:r w:rsidR="009D2D5E" w:rsidRPr="00D22433">
        <w:rPr>
          <w:sz w:val="22"/>
          <w:szCs w:val="22"/>
        </w:rPr>
        <w:t xml:space="preserve"> </w:t>
      </w:r>
      <w:r w:rsidR="00CC438D">
        <w:rPr>
          <w:sz w:val="22"/>
          <w:szCs w:val="22"/>
        </w:rPr>
        <w:t>August</w:t>
      </w:r>
      <w:r w:rsidR="00654E8F" w:rsidRPr="00D22433">
        <w:rPr>
          <w:sz w:val="22"/>
          <w:szCs w:val="22"/>
        </w:rPr>
        <w:t xml:space="preserve"> </w:t>
      </w:r>
      <w:r w:rsidR="001B0527">
        <w:rPr>
          <w:sz w:val="22"/>
          <w:szCs w:val="22"/>
        </w:rPr>
        <w:t>26</w:t>
      </w:r>
      <w:r w:rsidR="009D2D5E" w:rsidRPr="00D22433">
        <w:rPr>
          <w:sz w:val="22"/>
          <w:szCs w:val="22"/>
        </w:rPr>
        <w:t xml:space="preserve">, </w:t>
      </w:r>
      <w:proofErr w:type="gramStart"/>
      <w:r w:rsidR="009D2D5E" w:rsidRPr="00D22433">
        <w:rPr>
          <w:sz w:val="22"/>
          <w:szCs w:val="22"/>
        </w:rPr>
        <w:t>202</w:t>
      </w:r>
      <w:r w:rsidR="00CC438D">
        <w:rPr>
          <w:sz w:val="22"/>
          <w:szCs w:val="22"/>
        </w:rPr>
        <w:t>1</w:t>
      </w:r>
      <w:proofErr w:type="gramEnd"/>
      <w:r w:rsidRPr="00D22433">
        <w:rPr>
          <w:sz w:val="22"/>
          <w:szCs w:val="22"/>
        </w:rPr>
        <w:t xml:space="preserve"> at </w:t>
      </w:r>
      <w:r w:rsidR="001B0527">
        <w:rPr>
          <w:sz w:val="22"/>
          <w:szCs w:val="22"/>
        </w:rPr>
        <w:t>6</w:t>
      </w:r>
      <w:r w:rsidR="00D22433" w:rsidRPr="00D22433">
        <w:rPr>
          <w:sz w:val="22"/>
          <w:szCs w:val="22"/>
        </w:rPr>
        <w:t>:00</w:t>
      </w:r>
      <w:r w:rsidR="009D2D5E" w:rsidRPr="00D22433">
        <w:rPr>
          <w:sz w:val="22"/>
          <w:szCs w:val="22"/>
        </w:rPr>
        <w:t xml:space="preserve"> </w:t>
      </w:r>
      <w:r w:rsidR="008415DB" w:rsidRPr="00D22433">
        <w:rPr>
          <w:sz w:val="22"/>
          <w:szCs w:val="22"/>
        </w:rPr>
        <w:t>p.m</w:t>
      </w:r>
      <w:r w:rsidR="009D2D5E" w:rsidRPr="00D22433">
        <w:rPr>
          <w:sz w:val="22"/>
          <w:szCs w:val="22"/>
        </w:rPr>
        <w:t>.</w:t>
      </w:r>
      <w:r w:rsidR="00DD01C5" w:rsidRPr="00D22433">
        <w:rPr>
          <w:sz w:val="22"/>
          <w:szCs w:val="22"/>
        </w:rPr>
        <w:t xml:space="preserve"> at </w:t>
      </w:r>
      <w:r w:rsidR="002F78DA" w:rsidRPr="00D22433">
        <w:rPr>
          <w:sz w:val="22"/>
          <w:szCs w:val="22"/>
        </w:rPr>
        <w:t>16318 Greak Oaks Drive, Round Rock, Texas 78681</w:t>
      </w:r>
      <w:r w:rsidR="00DD01C5" w:rsidRPr="00D22433">
        <w:rPr>
          <w:sz w:val="22"/>
          <w:szCs w:val="22"/>
        </w:rPr>
        <w:t>.</w:t>
      </w:r>
      <w:r w:rsidRPr="00D22433">
        <w:rPr>
          <w:sz w:val="22"/>
          <w:szCs w:val="22"/>
        </w:rPr>
        <w:t xml:space="preserve"> </w:t>
      </w:r>
      <w:r w:rsidR="00223A7B" w:rsidRPr="00D22433">
        <w:rPr>
          <w:sz w:val="22"/>
          <w:szCs w:val="22"/>
        </w:rPr>
        <w:t xml:space="preserve"> </w:t>
      </w:r>
      <w:r w:rsidRPr="00D22433">
        <w:rPr>
          <w:sz w:val="22"/>
          <w:szCs w:val="22"/>
        </w:rPr>
        <w:t>Your individual taxes may increase at a greater</w:t>
      </w:r>
      <w:r w:rsidRPr="00FB420C">
        <w:rPr>
          <w:sz w:val="22"/>
          <w:szCs w:val="22"/>
        </w:rPr>
        <w:t xml:space="preserve"> or lesser rate, or even decrease, depending on the tax rate that is adopted and on the change in the taxable value of your property in relation to the change in taxable value of all other property.  The change in the taxable value of your property in relation to the change in taxable value of all other property determines the distribution of the tax burden among all property owners.</w:t>
      </w:r>
    </w:p>
    <w:p w14:paraId="2A21FC96" w14:textId="77777777" w:rsidR="00FB420C" w:rsidRPr="00FB420C" w:rsidRDefault="00FB420C" w:rsidP="00FB420C">
      <w:pPr>
        <w:pStyle w:val="BodyText"/>
        <w:spacing w:after="0"/>
        <w:rPr>
          <w:sz w:val="20"/>
          <w:szCs w:val="22"/>
        </w:rPr>
      </w:pPr>
    </w:p>
    <w:p w14:paraId="639B0023" w14:textId="0A9F0708" w:rsidR="00FB420C" w:rsidRPr="00D96318" w:rsidRDefault="00FB420C" w:rsidP="00FB420C">
      <w:pPr>
        <w:suppressAutoHyphens/>
        <w:spacing w:after="0"/>
        <w:ind w:left="3600" w:hanging="2866"/>
        <w:jc w:val="both"/>
        <w:rPr>
          <w:rFonts w:ascii="Georgia" w:hAnsi="Georgia"/>
          <w:u w:val="single"/>
        </w:rPr>
      </w:pPr>
      <w:r w:rsidRPr="00FB420C">
        <w:rPr>
          <w:rFonts w:ascii="Georgia" w:hAnsi="Georgia"/>
          <w:b/>
          <w:bCs/>
        </w:rPr>
        <w:t>FOR</w:t>
      </w:r>
      <w:r w:rsidRPr="00FB420C">
        <w:rPr>
          <w:rFonts w:ascii="Georgia" w:hAnsi="Georgia"/>
        </w:rPr>
        <w:t xml:space="preserve"> the proposal:</w:t>
      </w:r>
      <w:r w:rsidRPr="00FB420C">
        <w:rPr>
          <w:rFonts w:ascii="Georgia" w:hAnsi="Georgia"/>
        </w:rPr>
        <w:tab/>
      </w:r>
      <w:bookmarkStart w:id="0" w:name="_Hlk79743605"/>
      <w:r w:rsidR="005A0B70">
        <w:rPr>
          <w:rFonts w:ascii="Georgia" w:hAnsi="Georgia"/>
        </w:rPr>
        <w:t>Donna Parker, Rebecca Tullos, Michael Tucker, Kim Filiatrault, Ken Reifschlager</w:t>
      </w:r>
      <w:bookmarkEnd w:id="0"/>
    </w:p>
    <w:p w14:paraId="4C612FA2" w14:textId="4D27A3A3" w:rsidR="00FB420C" w:rsidRPr="00FB420C" w:rsidRDefault="00FB420C" w:rsidP="00FB420C">
      <w:pPr>
        <w:suppressAutoHyphens/>
        <w:spacing w:after="0"/>
        <w:ind w:firstLine="735"/>
        <w:jc w:val="both"/>
        <w:rPr>
          <w:rFonts w:ascii="Georgia" w:hAnsi="Georgia"/>
        </w:rPr>
      </w:pPr>
      <w:proofErr w:type="spellStart"/>
      <w:r w:rsidRPr="00FB420C">
        <w:rPr>
          <w:rFonts w:ascii="Georgia" w:hAnsi="Georgia"/>
          <w:b/>
          <w:bCs/>
        </w:rPr>
        <w:t>AGAINST</w:t>
      </w:r>
      <w:proofErr w:type="spellEnd"/>
      <w:r w:rsidRPr="00FB420C">
        <w:rPr>
          <w:rFonts w:ascii="Georgia" w:hAnsi="Georgia"/>
        </w:rPr>
        <w:t xml:space="preserve"> the proposal:</w:t>
      </w:r>
      <w:r w:rsidRPr="00FB420C">
        <w:rPr>
          <w:rFonts w:ascii="Georgia" w:hAnsi="Georgia"/>
        </w:rPr>
        <w:tab/>
      </w:r>
      <w:r w:rsidR="005920A4">
        <w:rPr>
          <w:rFonts w:ascii="Georgia" w:hAnsi="Georgia"/>
          <w:u w:val="single"/>
        </w:rPr>
        <w:tab/>
      </w:r>
      <w:r w:rsidR="005920A4">
        <w:rPr>
          <w:rFonts w:ascii="Georgia" w:hAnsi="Georgia"/>
          <w:u w:val="single"/>
        </w:rPr>
        <w:tab/>
      </w:r>
      <w:r w:rsidR="005920A4">
        <w:rPr>
          <w:rFonts w:ascii="Georgia" w:hAnsi="Georgia"/>
          <w:u w:val="single"/>
        </w:rPr>
        <w:tab/>
      </w:r>
      <w:r w:rsidR="005920A4">
        <w:rPr>
          <w:rFonts w:ascii="Georgia" w:hAnsi="Georgia"/>
          <w:u w:val="single"/>
        </w:rPr>
        <w:tab/>
      </w:r>
      <w:r w:rsidR="005920A4">
        <w:rPr>
          <w:rFonts w:ascii="Georgia" w:hAnsi="Georgia"/>
          <w:u w:val="single"/>
        </w:rPr>
        <w:tab/>
      </w:r>
      <w:r w:rsidR="005920A4">
        <w:rPr>
          <w:rFonts w:ascii="Georgia" w:hAnsi="Georgia"/>
          <w:u w:val="single"/>
        </w:rPr>
        <w:tab/>
      </w:r>
      <w:r w:rsidR="005920A4">
        <w:rPr>
          <w:rFonts w:ascii="Georgia" w:hAnsi="Georgia"/>
          <w:u w:val="single"/>
        </w:rPr>
        <w:tab/>
      </w:r>
      <w:r w:rsidR="005920A4">
        <w:rPr>
          <w:rFonts w:ascii="Georgia" w:hAnsi="Georgia"/>
          <w:u w:val="single"/>
        </w:rPr>
        <w:tab/>
      </w:r>
    </w:p>
    <w:p w14:paraId="476D296D" w14:textId="04BD857A" w:rsidR="00FB420C" w:rsidRPr="005920A4" w:rsidRDefault="00FB420C" w:rsidP="00FB420C">
      <w:pPr>
        <w:suppressAutoHyphens/>
        <w:spacing w:after="0"/>
        <w:ind w:firstLine="735"/>
        <w:jc w:val="both"/>
        <w:rPr>
          <w:rFonts w:ascii="Georgia" w:hAnsi="Georgia"/>
          <w:u w:val="single"/>
        </w:rPr>
      </w:pPr>
      <w:r w:rsidRPr="00FB420C">
        <w:rPr>
          <w:rFonts w:ascii="Georgia" w:hAnsi="Georgia"/>
          <w:b/>
          <w:bCs/>
        </w:rPr>
        <w:t>PRESENT</w:t>
      </w:r>
      <w:r w:rsidRPr="00FB420C">
        <w:rPr>
          <w:rFonts w:ascii="Georgia" w:hAnsi="Georgia"/>
        </w:rPr>
        <w:t xml:space="preserve"> and not voting:</w:t>
      </w:r>
      <w:r w:rsidRPr="00FB420C">
        <w:rPr>
          <w:rFonts w:ascii="Georgia" w:hAnsi="Georgia"/>
        </w:rPr>
        <w:tab/>
      </w:r>
      <w:r w:rsidR="005920A4">
        <w:rPr>
          <w:rFonts w:ascii="Georgia" w:hAnsi="Georgia"/>
          <w:u w:val="single"/>
        </w:rPr>
        <w:tab/>
      </w:r>
      <w:r w:rsidR="005920A4">
        <w:rPr>
          <w:rFonts w:ascii="Georgia" w:hAnsi="Georgia"/>
          <w:u w:val="single"/>
        </w:rPr>
        <w:tab/>
      </w:r>
      <w:r w:rsidR="005920A4">
        <w:rPr>
          <w:rFonts w:ascii="Georgia" w:hAnsi="Georgia"/>
          <w:u w:val="single"/>
        </w:rPr>
        <w:tab/>
      </w:r>
      <w:r w:rsidR="005920A4">
        <w:rPr>
          <w:rFonts w:ascii="Georgia" w:hAnsi="Georgia"/>
          <w:u w:val="single"/>
        </w:rPr>
        <w:tab/>
      </w:r>
      <w:r w:rsidR="005920A4">
        <w:rPr>
          <w:rFonts w:ascii="Georgia" w:hAnsi="Georgia"/>
          <w:u w:val="single"/>
        </w:rPr>
        <w:tab/>
      </w:r>
      <w:r w:rsidR="005920A4">
        <w:rPr>
          <w:rFonts w:ascii="Georgia" w:hAnsi="Georgia"/>
          <w:u w:val="single"/>
        </w:rPr>
        <w:tab/>
      </w:r>
      <w:r w:rsidR="005920A4">
        <w:rPr>
          <w:rFonts w:ascii="Georgia" w:hAnsi="Georgia"/>
          <w:u w:val="single"/>
        </w:rPr>
        <w:tab/>
      </w:r>
      <w:r w:rsidR="005920A4">
        <w:rPr>
          <w:rFonts w:ascii="Georgia" w:hAnsi="Georgia"/>
          <w:u w:val="single"/>
        </w:rPr>
        <w:tab/>
      </w:r>
    </w:p>
    <w:p w14:paraId="41DB10B1" w14:textId="75B643F4" w:rsidR="00FB420C" w:rsidRPr="00FB420C" w:rsidRDefault="00FB420C" w:rsidP="00FB420C">
      <w:pPr>
        <w:suppressAutoHyphens/>
        <w:spacing w:after="0"/>
        <w:ind w:firstLine="735"/>
        <w:jc w:val="both"/>
        <w:rPr>
          <w:rFonts w:ascii="Georgia" w:hAnsi="Georgia"/>
        </w:rPr>
      </w:pPr>
      <w:r w:rsidRPr="00FB420C">
        <w:rPr>
          <w:rFonts w:ascii="Georgia" w:hAnsi="Georgia"/>
          <w:b/>
          <w:bCs/>
        </w:rPr>
        <w:t>ABSENT</w:t>
      </w:r>
      <w:r w:rsidRPr="00FB420C">
        <w:rPr>
          <w:rFonts w:ascii="Georgia" w:hAnsi="Georgia"/>
        </w:rPr>
        <w:t>:</w:t>
      </w:r>
      <w:r w:rsidRPr="00FB420C">
        <w:rPr>
          <w:rFonts w:ascii="Georgia" w:hAnsi="Georgia"/>
        </w:rPr>
        <w:tab/>
      </w:r>
      <w:r w:rsidRPr="00FB420C">
        <w:rPr>
          <w:rFonts w:ascii="Georgia" w:hAnsi="Georgia"/>
        </w:rPr>
        <w:tab/>
      </w:r>
      <w:r w:rsidRPr="00FB420C">
        <w:rPr>
          <w:rFonts w:ascii="Georgia" w:hAnsi="Georgia"/>
        </w:rPr>
        <w:tab/>
      </w:r>
      <w:r w:rsidR="005920A4">
        <w:rPr>
          <w:rFonts w:ascii="Georgia" w:hAnsi="Georgia"/>
          <w:u w:val="single"/>
        </w:rPr>
        <w:tab/>
      </w:r>
      <w:r w:rsidR="005920A4">
        <w:rPr>
          <w:rFonts w:ascii="Georgia" w:hAnsi="Georgia"/>
          <w:u w:val="single"/>
        </w:rPr>
        <w:tab/>
      </w:r>
      <w:r w:rsidR="005920A4">
        <w:rPr>
          <w:rFonts w:ascii="Georgia" w:hAnsi="Georgia"/>
          <w:u w:val="single"/>
        </w:rPr>
        <w:tab/>
      </w:r>
      <w:r w:rsidR="005920A4">
        <w:rPr>
          <w:rFonts w:ascii="Georgia" w:hAnsi="Georgia"/>
          <w:u w:val="single"/>
        </w:rPr>
        <w:tab/>
      </w:r>
      <w:r w:rsidR="005920A4">
        <w:rPr>
          <w:rFonts w:ascii="Georgia" w:hAnsi="Georgia"/>
          <w:u w:val="single"/>
        </w:rPr>
        <w:tab/>
      </w:r>
      <w:r w:rsidR="005920A4">
        <w:rPr>
          <w:rFonts w:ascii="Georgia" w:hAnsi="Georgia"/>
          <w:u w:val="single"/>
        </w:rPr>
        <w:tab/>
      </w:r>
      <w:r w:rsidR="005920A4">
        <w:rPr>
          <w:rFonts w:ascii="Georgia" w:hAnsi="Georgia"/>
          <w:u w:val="single"/>
        </w:rPr>
        <w:tab/>
      </w:r>
      <w:r w:rsidR="005920A4">
        <w:rPr>
          <w:rFonts w:ascii="Georgia" w:hAnsi="Georgia"/>
          <w:u w:val="single"/>
        </w:rPr>
        <w:tab/>
      </w:r>
    </w:p>
    <w:p w14:paraId="0C1C24D4" w14:textId="77777777" w:rsidR="00FB420C" w:rsidRPr="00FB420C" w:rsidRDefault="00FB420C" w:rsidP="00FB420C">
      <w:pPr>
        <w:suppressAutoHyphens/>
        <w:spacing w:after="0"/>
        <w:ind w:firstLine="735"/>
        <w:jc w:val="both"/>
        <w:rPr>
          <w:rFonts w:ascii="Georgia" w:hAnsi="Georgia"/>
        </w:rPr>
      </w:pPr>
    </w:p>
    <w:p w14:paraId="2EBD9A48" w14:textId="77777777" w:rsidR="00FB420C" w:rsidRPr="00FB420C" w:rsidRDefault="00FB420C" w:rsidP="00FB420C">
      <w:pPr>
        <w:pStyle w:val="BodyText"/>
        <w:rPr>
          <w:sz w:val="22"/>
          <w:szCs w:val="22"/>
        </w:rPr>
      </w:pPr>
      <w:r w:rsidRPr="00FB420C">
        <w:rPr>
          <w:sz w:val="22"/>
          <w:szCs w:val="22"/>
        </w:rPr>
        <w:t>The following table compares taxes on an average residence homestead in this taxing unit last year to taxes proposed on the average residence homestead this year.</w:t>
      </w: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8"/>
        <w:gridCol w:w="2610"/>
        <w:gridCol w:w="2250"/>
      </w:tblGrid>
      <w:tr w:rsidR="00FB420C" w:rsidRPr="00FB420C" w14:paraId="6EF57F75" w14:textId="77777777" w:rsidTr="00FB420C">
        <w:tc>
          <w:tcPr>
            <w:tcW w:w="4878" w:type="dxa"/>
          </w:tcPr>
          <w:p w14:paraId="3AD477A6" w14:textId="77777777" w:rsidR="00FB420C" w:rsidRPr="00FB420C" w:rsidRDefault="00FB420C" w:rsidP="00D030E7">
            <w:pPr>
              <w:pStyle w:val="BodyText"/>
              <w:rPr>
                <w:sz w:val="22"/>
                <w:szCs w:val="22"/>
              </w:rPr>
            </w:pPr>
          </w:p>
        </w:tc>
        <w:tc>
          <w:tcPr>
            <w:tcW w:w="2610" w:type="dxa"/>
            <w:vAlign w:val="center"/>
          </w:tcPr>
          <w:p w14:paraId="03FEFDB1" w14:textId="77777777" w:rsidR="00FB420C" w:rsidRPr="00FB420C" w:rsidRDefault="00FB420C" w:rsidP="00D030E7">
            <w:pPr>
              <w:pStyle w:val="BodyText"/>
              <w:jc w:val="center"/>
              <w:rPr>
                <w:b/>
                <w:sz w:val="22"/>
                <w:szCs w:val="22"/>
              </w:rPr>
            </w:pPr>
            <w:r w:rsidRPr="00FB420C">
              <w:rPr>
                <w:b/>
                <w:sz w:val="22"/>
                <w:szCs w:val="22"/>
              </w:rPr>
              <w:t>Last Year</w:t>
            </w:r>
          </w:p>
        </w:tc>
        <w:tc>
          <w:tcPr>
            <w:tcW w:w="2250" w:type="dxa"/>
            <w:vAlign w:val="center"/>
          </w:tcPr>
          <w:p w14:paraId="68570F5E" w14:textId="77777777" w:rsidR="00FB420C" w:rsidRPr="00FB420C" w:rsidRDefault="00FB420C" w:rsidP="00D030E7">
            <w:pPr>
              <w:pStyle w:val="BodyText"/>
              <w:jc w:val="center"/>
              <w:rPr>
                <w:b/>
                <w:sz w:val="22"/>
                <w:szCs w:val="22"/>
              </w:rPr>
            </w:pPr>
            <w:r w:rsidRPr="00FB420C">
              <w:rPr>
                <w:b/>
                <w:sz w:val="22"/>
                <w:szCs w:val="22"/>
              </w:rPr>
              <w:t>This year</w:t>
            </w:r>
          </w:p>
        </w:tc>
      </w:tr>
      <w:tr w:rsidR="00FB420C" w:rsidRPr="00FB420C" w14:paraId="2D2E93C1" w14:textId="77777777" w:rsidTr="00FB4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78" w:type="dxa"/>
            <w:tcBorders>
              <w:top w:val="nil"/>
              <w:left w:val="nil"/>
              <w:bottom w:val="nil"/>
              <w:right w:val="nil"/>
            </w:tcBorders>
          </w:tcPr>
          <w:p w14:paraId="5B27A470" w14:textId="77777777" w:rsidR="00FB420C" w:rsidRPr="00FB420C" w:rsidRDefault="00FB420C" w:rsidP="00D030E7">
            <w:pPr>
              <w:pStyle w:val="BodyText"/>
              <w:spacing w:after="0"/>
              <w:rPr>
                <w:sz w:val="22"/>
                <w:szCs w:val="22"/>
              </w:rPr>
            </w:pPr>
            <w:r w:rsidRPr="00FB420C">
              <w:rPr>
                <w:sz w:val="22"/>
                <w:szCs w:val="22"/>
              </w:rPr>
              <w:t>Total tax rate (per $100 of value)</w:t>
            </w:r>
          </w:p>
        </w:tc>
        <w:tc>
          <w:tcPr>
            <w:tcW w:w="2610" w:type="dxa"/>
            <w:tcBorders>
              <w:top w:val="nil"/>
              <w:left w:val="nil"/>
              <w:bottom w:val="nil"/>
              <w:right w:val="nil"/>
            </w:tcBorders>
          </w:tcPr>
          <w:p w14:paraId="1ADC3D1F" w14:textId="04111057" w:rsidR="00FB420C" w:rsidRPr="006711E5" w:rsidRDefault="00FB420C" w:rsidP="00D030E7">
            <w:pPr>
              <w:pStyle w:val="BodyText"/>
              <w:spacing w:after="0"/>
              <w:jc w:val="center"/>
              <w:rPr>
                <w:sz w:val="22"/>
                <w:szCs w:val="22"/>
              </w:rPr>
            </w:pPr>
            <w:r w:rsidRPr="006711E5">
              <w:rPr>
                <w:sz w:val="22"/>
                <w:szCs w:val="22"/>
              </w:rPr>
              <w:t>$</w:t>
            </w:r>
            <w:r w:rsidR="0061530D" w:rsidRPr="006711E5">
              <w:rPr>
                <w:sz w:val="22"/>
                <w:szCs w:val="22"/>
              </w:rPr>
              <w:t>0.</w:t>
            </w:r>
            <w:r w:rsidR="006711E5" w:rsidRPr="006711E5">
              <w:rPr>
                <w:sz w:val="22"/>
                <w:szCs w:val="22"/>
              </w:rPr>
              <w:t>4600</w:t>
            </w:r>
            <w:r w:rsidRPr="006711E5">
              <w:rPr>
                <w:sz w:val="22"/>
                <w:szCs w:val="22"/>
              </w:rPr>
              <w:t>/$100</w:t>
            </w:r>
          </w:p>
          <w:p w14:paraId="0E219F56" w14:textId="77777777" w:rsidR="00FB420C" w:rsidRPr="00FB420C" w:rsidRDefault="00FB420C" w:rsidP="00D030E7">
            <w:pPr>
              <w:pStyle w:val="BodyText"/>
              <w:spacing w:after="0"/>
              <w:jc w:val="center"/>
              <w:rPr>
                <w:sz w:val="18"/>
                <w:szCs w:val="22"/>
              </w:rPr>
            </w:pPr>
            <w:r w:rsidRPr="00FB420C">
              <w:rPr>
                <w:sz w:val="18"/>
                <w:szCs w:val="22"/>
              </w:rPr>
              <w:t>Adopted</w:t>
            </w:r>
          </w:p>
          <w:p w14:paraId="3AEA6E40" w14:textId="77777777" w:rsidR="00FB420C" w:rsidRPr="00FB420C" w:rsidRDefault="00FB420C" w:rsidP="00D030E7">
            <w:pPr>
              <w:pStyle w:val="BodyText"/>
              <w:spacing w:after="0"/>
              <w:jc w:val="center"/>
              <w:rPr>
                <w:sz w:val="22"/>
                <w:szCs w:val="22"/>
              </w:rPr>
            </w:pPr>
          </w:p>
        </w:tc>
        <w:tc>
          <w:tcPr>
            <w:tcW w:w="2250" w:type="dxa"/>
            <w:tcBorders>
              <w:top w:val="nil"/>
              <w:left w:val="nil"/>
              <w:bottom w:val="nil"/>
              <w:right w:val="nil"/>
            </w:tcBorders>
          </w:tcPr>
          <w:p w14:paraId="4E945614" w14:textId="3FAD6408" w:rsidR="00FB420C" w:rsidRPr="00E06038" w:rsidRDefault="00FB420C" w:rsidP="00D030E7">
            <w:pPr>
              <w:pStyle w:val="BodyText"/>
              <w:spacing w:after="0"/>
              <w:jc w:val="center"/>
              <w:rPr>
                <w:sz w:val="22"/>
                <w:szCs w:val="22"/>
              </w:rPr>
            </w:pPr>
            <w:r w:rsidRPr="00E06038">
              <w:rPr>
                <w:sz w:val="22"/>
                <w:szCs w:val="22"/>
              </w:rPr>
              <w:t>$</w:t>
            </w:r>
            <w:r w:rsidR="00D96318" w:rsidRPr="00E06038">
              <w:rPr>
                <w:sz w:val="22"/>
                <w:szCs w:val="22"/>
              </w:rPr>
              <w:t>0.</w:t>
            </w:r>
            <w:r w:rsidR="00E06038" w:rsidRPr="00E06038">
              <w:rPr>
                <w:sz w:val="22"/>
                <w:szCs w:val="22"/>
              </w:rPr>
              <w:t>4</w:t>
            </w:r>
            <w:r w:rsidR="00CC438D">
              <w:rPr>
                <w:sz w:val="22"/>
                <w:szCs w:val="22"/>
              </w:rPr>
              <w:t>32</w:t>
            </w:r>
            <w:r w:rsidR="00C12EF6">
              <w:rPr>
                <w:sz w:val="22"/>
                <w:szCs w:val="22"/>
              </w:rPr>
              <w:t>0</w:t>
            </w:r>
            <w:r w:rsidR="00CC438D">
              <w:rPr>
                <w:sz w:val="22"/>
                <w:szCs w:val="22"/>
              </w:rPr>
              <w:t>59</w:t>
            </w:r>
            <w:r w:rsidRPr="00E06038">
              <w:rPr>
                <w:sz w:val="22"/>
                <w:szCs w:val="22"/>
              </w:rPr>
              <w:t>/$100</w:t>
            </w:r>
          </w:p>
          <w:p w14:paraId="2BB72C63" w14:textId="77777777" w:rsidR="00FB420C" w:rsidRPr="00FB420C" w:rsidRDefault="00FB420C" w:rsidP="00D030E7">
            <w:pPr>
              <w:pStyle w:val="BodyText"/>
              <w:spacing w:after="0"/>
              <w:jc w:val="center"/>
              <w:rPr>
                <w:sz w:val="18"/>
                <w:szCs w:val="22"/>
              </w:rPr>
            </w:pPr>
            <w:r>
              <w:rPr>
                <w:sz w:val="18"/>
                <w:szCs w:val="22"/>
              </w:rPr>
              <w:t>Proposed</w:t>
            </w:r>
          </w:p>
        </w:tc>
      </w:tr>
      <w:tr w:rsidR="00FB420C" w:rsidRPr="00FB420C" w14:paraId="2BA0666E" w14:textId="77777777" w:rsidTr="00FB420C">
        <w:tc>
          <w:tcPr>
            <w:tcW w:w="4878" w:type="dxa"/>
          </w:tcPr>
          <w:p w14:paraId="6EE71905" w14:textId="77777777" w:rsidR="00FB420C" w:rsidRPr="00FB420C" w:rsidRDefault="00FB420C" w:rsidP="00D030E7">
            <w:pPr>
              <w:pStyle w:val="BodyText"/>
              <w:spacing w:after="0"/>
              <w:rPr>
                <w:sz w:val="22"/>
                <w:szCs w:val="22"/>
              </w:rPr>
            </w:pPr>
            <w:r w:rsidRPr="00FB420C">
              <w:rPr>
                <w:sz w:val="22"/>
                <w:szCs w:val="22"/>
              </w:rPr>
              <w:t>Difference in rates per $100 of value</w:t>
            </w:r>
          </w:p>
          <w:p w14:paraId="32B7C0B7" w14:textId="77777777" w:rsidR="00FB420C" w:rsidRPr="00FB420C" w:rsidRDefault="00FB420C" w:rsidP="00D030E7">
            <w:pPr>
              <w:pStyle w:val="BodyText"/>
              <w:spacing w:after="0"/>
              <w:rPr>
                <w:sz w:val="22"/>
                <w:szCs w:val="22"/>
              </w:rPr>
            </w:pPr>
          </w:p>
        </w:tc>
        <w:tc>
          <w:tcPr>
            <w:tcW w:w="4860" w:type="dxa"/>
            <w:gridSpan w:val="2"/>
          </w:tcPr>
          <w:p w14:paraId="4E68F589" w14:textId="51128968" w:rsidR="00FB420C" w:rsidRPr="00FB420C" w:rsidRDefault="0050453F" w:rsidP="00D030E7">
            <w:pPr>
              <w:pStyle w:val="BodyText"/>
              <w:spacing w:after="0"/>
              <w:jc w:val="center"/>
              <w:rPr>
                <w:sz w:val="22"/>
                <w:szCs w:val="22"/>
              </w:rPr>
            </w:pPr>
            <w:r>
              <w:rPr>
                <w:sz w:val="22"/>
                <w:szCs w:val="22"/>
              </w:rPr>
              <w:t>-</w:t>
            </w:r>
            <w:r w:rsidR="00FB420C" w:rsidRPr="00FB420C">
              <w:rPr>
                <w:sz w:val="22"/>
                <w:szCs w:val="22"/>
              </w:rPr>
              <w:t>$</w:t>
            </w:r>
            <w:r w:rsidR="00E06038">
              <w:rPr>
                <w:sz w:val="22"/>
                <w:szCs w:val="22"/>
              </w:rPr>
              <w:t>0</w:t>
            </w:r>
            <w:r w:rsidR="00CC438D">
              <w:rPr>
                <w:sz w:val="22"/>
                <w:szCs w:val="22"/>
              </w:rPr>
              <w:t>.027</w:t>
            </w:r>
            <w:r w:rsidR="00C03F77">
              <w:rPr>
                <w:sz w:val="22"/>
                <w:szCs w:val="22"/>
              </w:rPr>
              <w:t>941</w:t>
            </w:r>
            <w:r w:rsidR="00FB420C" w:rsidRPr="00FB420C">
              <w:rPr>
                <w:sz w:val="22"/>
                <w:szCs w:val="22"/>
              </w:rPr>
              <w:t>/$100</w:t>
            </w:r>
          </w:p>
        </w:tc>
      </w:tr>
      <w:tr w:rsidR="00FB420C" w:rsidRPr="00FB420C" w14:paraId="597C7BE0" w14:textId="77777777" w:rsidTr="00D030E7">
        <w:tc>
          <w:tcPr>
            <w:tcW w:w="4878" w:type="dxa"/>
          </w:tcPr>
          <w:p w14:paraId="438665C0" w14:textId="77777777" w:rsidR="00FB420C" w:rsidRPr="00FB420C" w:rsidRDefault="00FB420C" w:rsidP="00D030E7">
            <w:pPr>
              <w:pStyle w:val="BodyText"/>
              <w:spacing w:after="0"/>
              <w:rPr>
                <w:sz w:val="22"/>
                <w:szCs w:val="22"/>
              </w:rPr>
            </w:pPr>
            <w:r w:rsidRPr="00FB420C">
              <w:rPr>
                <w:sz w:val="22"/>
                <w:szCs w:val="22"/>
              </w:rPr>
              <w:t>Percentage increase/decrease in rates (+/-)</w:t>
            </w:r>
          </w:p>
          <w:p w14:paraId="15FA3DC9" w14:textId="77777777" w:rsidR="00FB420C" w:rsidRPr="00FB420C" w:rsidRDefault="00FB420C" w:rsidP="00D030E7">
            <w:pPr>
              <w:pStyle w:val="BodyText"/>
              <w:spacing w:after="0"/>
              <w:rPr>
                <w:sz w:val="22"/>
                <w:szCs w:val="22"/>
              </w:rPr>
            </w:pPr>
          </w:p>
        </w:tc>
        <w:tc>
          <w:tcPr>
            <w:tcW w:w="4860" w:type="dxa"/>
            <w:gridSpan w:val="2"/>
          </w:tcPr>
          <w:p w14:paraId="3C2102FD" w14:textId="47CE4B64" w:rsidR="00FB420C" w:rsidRPr="00FB420C" w:rsidRDefault="0061530D" w:rsidP="00D030E7">
            <w:pPr>
              <w:pStyle w:val="BodyText"/>
              <w:spacing w:after="0"/>
              <w:jc w:val="center"/>
              <w:rPr>
                <w:sz w:val="22"/>
                <w:szCs w:val="22"/>
              </w:rPr>
            </w:pPr>
            <w:r>
              <w:rPr>
                <w:sz w:val="22"/>
                <w:szCs w:val="22"/>
              </w:rPr>
              <w:t xml:space="preserve">    </w:t>
            </w:r>
            <w:r w:rsidR="00CC438D">
              <w:rPr>
                <w:sz w:val="22"/>
                <w:szCs w:val="22"/>
              </w:rPr>
              <w:t>-</w:t>
            </w:r>
            <w:r w:rsidR="00C12EF6">
              <w:rPr>
                <w:sz w:val="22"/>
                <w:szCs w:val="22"/>
              </w:rPr>
              <w:t>6.07</w:t>
            </w:r>
            <w:r w:rsidR="00FB420C" w:rsidRPr="00FB420C">
              <w:rPr>
                <w:sz w:val="22"/>
                <w:szCs w:val="22"/>
              </w:rPr>
              <w:t>%</w:t>
            </w:r>
          </w:p>
        </w:tc>
      </w:tr>
      <w:tr w:rsidR="00FB420C" w:rsidRPr="00FB420C" w14:paraId="4878D718" w14:textId="77777777" w:rsidTr="00D030E7">
        <w:tc>
          <w:tcPr>
            <w:tcW w:w="4878" w:type="dxa"/>
          </w:tcPr>
          <w:p w14:paraId="17A923A8" w14:textId="77777777" w:rsidR="00FB420C" w:rsidRPr="00FB420C" w:rsidRDefault="00FB420C" w:rsidP="00D030E7">
            <w:pPr>
              <w:pStyle w:val="BodyText"/>
              <w:spacing w:after="0"/>
              <w:rPr>
                <w:sz w:val="22"/>
                <w:szCs w:val="22"/>
              </w:rPr>
            </w:pPr>
            <w:r w:rsidRPr="00FB420C">
              <w:rPr>
                <w:sz w:val="22"/>
                <w:szCs w:val="22"/>
              </w:rPr>
              <w:t>Average appraised residence homestead value</w:t>
            </w:r>
          </w:p>
          <w:p w14:paraId="4EC9B15B" w14:textId="77777777" w:rsidR="00FB420C" w:rsidRPr="00FB420C" w:rsidRDefault="00FB420C" w:rsidP="00D030E7">
            <w:pPr>
              <w:pStyle w:val="BodyText"/>
              <w:spacing w:after="0"/>
              <w:rPr>
                <w:sz w:val="22"/>
                <w:szCs w:val="22"/>
              </w:rPr>
            </w:pPr>
          </w:p>
        </w:tc>
        <w:tc>
          <w:tcPr>
            <w:tcW w:w="2610" w:type="dxa"/>
          </w:tcPr>
          <w:p w14:paraId="2AA5DB48" w14:textId="31EB0C48" w:rsidR="00FB420C" w:rsidRPr="00FB420C" w:rsidRDefault="00FB420C" w:rsidP="009D2D5E">
            <w:pPr>
              <w:pStyle w:val="BodyText"/>
              <w:spacing w:after="0"/>
              <w:jc w:val="center"/>
              <w:rPr>
                <w:sz w:val="22"/>
                <w:szCs w:val="22"/>
              </w:rPr>
            </w:pPr>
            <w:r w:rsidRPr="00FB420C">
              <w:rPr>
                <w:sz w:val="22"/>
                <w:szCs w:val="22"/>
              </w:rPr>
              <w:t>$</w:t>
            </w:r>
            <w:r w:rsidR="006711E5">
              <w:rPr>
                <w:sz w:val="22"/>
                <w:szCs w:val="22"/>
              </w:rPr>
              <w:t>3</w:t>
            </w:r>
            <w:r w:rsidR="00CC438D">
              <w:rPr>
                <w:sz w:val="22"/>
                <w:szCs w:val="22"/>
              </w:rPr>
              <w:t>53,623</w:t>
            </w:r>
          </w:p>
        </w:tc>
        <w:tc>
          <w:tcPr>
            <w:tcW w:w="2250" w:type="dxa"/>
          </w:tcPr>
          <w:p w14:paraId="37DA3039" w14:textId="7061F95C" w:rsidR="00FB420C" w:rsidRPr="00FB420C" w:rsidRDefault="00FB420C" w:rsidP="00D030E7">
            <w:pPr>
              <w:pStyle w:val="BodyText"/>
              <w:spacing w:after="0"/>
              <w:jc w:val="center"/>
              <w:rPr>
                <w:sz w:val="22"/>
                <w:szCs w:val="22"/>
              </w:rPr>
            </w:pPr>
            <w:r w:rsidRPr="00FB420C">
              <w:rPr>
                <w:sz w:val="22"/>
                <w:szCs w:val="22"/>
              </w:rPr>
              <w:t>$</w:t>
            </w:r>
            <w:r w:rsidR="00E06038">
              <w:rPr>
                <w:sz w:val="22"/>
                <w:szCs w:val="22"/>
              </w:rPr>
              <w:t>3</w:t>
            </w:r>
            <w:r w:rsidR="00CC438D">
              <w:rPr>
                <w:sz w:val="22"/>
                <w:szCs w:val="22"/>
              </w:rPr>
              <w:t>89,669</w:t>
            </w:r>
          </w:p>
        </w:tc>
      </w:tr>
      <w:tr w:rsidR="00FB420C" w:rsidRPr="00FB420C" w14:paraId="520C6D6F" w14:textId="77777777" w:rsidTr="00D030E7">
        <w:tc>
          <w:tcPr>
            <w:tcW w:w="4878" w:type="dxa"/>
          </w:tcPr>
          <w:p w14:paraId="5EE08C22" w14:textId="77777777" w:rsidR="00FB420C" w:rsidRPr="00FB420C" w:rsidRDefault="00FB420C" w:rsidP="00D030E7">
            <w:pPr>
              <w:pStyle w:val="BodyText"/>
              <w:spacing w:after="0"/>
              <w:rPr>
                <w:sz w:val="22"/>
                <w:szCs w:val="22"/>
              </w:rPr>
            </w:pPr>
            <w:r w:rsidRPr="00FB420C">
              <w:rPr>
                <w:sz w:val="22"/>
                <w:szCs w:val="22"/>
              </w:rPr>
              <w:t>General homestead exemptions available (excluding 65 years of age or older or disabled person’s exemptions)</w:t>
            </w:r>
          </w:p>
          <w:p w14:paraId="676CDB13" w14:textId="77777777" w:rsidR="00FB420C" w:rsidRPr="00FB420C" w:rsidRDefault="00FB420C" w:rsidP="00D030E7">
            <w:pPr>
              <w:pStyle w:val="BodyText"/>
              <w:spacing w:after="0"/>
              <w:rPr>
                <w:sz w:val="22"/>
                <w:szCs w:val="22"/>
              </w:rPr>
            </w:pPr>
          </w:p>
        </w:tc>
        <w:tc>
          <w:tcPr>
            <w:tcW w:w="2610" w:type="dxa"/>
          </w:tcPr>
          <w:p w14:paraId="561D693A" w14:textId="43F41D53" w:rsidR="00FB420C" w:rsidRPr="00FB420C" w:rsidRDefault="00FB420C" w:rsidP="00D030E7">
            <w:pPr>
              <w:pStyle w:val="BodyText"/>
              <w:spacing w:after="0"/>
              <w:jc w:val="center"/>
              <w:rPr>
                <w:sz w:val="22"/>
                <w:szCs w:val="22"/>
              </w:rPr>
            </w:pPr>
            <w:r w:rsidRPr="00FB420C">
              <w:rPr>
                <w:sz w:val="22"/>
                <w:szCs w:val="22"/>
              </w:rPr>
              <w:t>$</w:t>
            </w:r>
            <w:r w:rsidR="006711E5">
              <w:rPr>
                <w:sz w:val="22"/>
                <w:szCs w:val="22"/>
              </w:rPr>
              <w:t>0</w:t>
            </w:r>
          </w:p>
        </w:tc>
        <w:tc>
          <w:tcPr>
            <w:tcW w:w="2250" w:type="dxa"/>
          </w:tcPr>
          <w:p w14:paraId="415AC38A" w14:textId="7BAFD4E2" w:rsidR="00FB420C" w:rsidRPr="00FB420C" w:rsidRDefault="00FB420C" w:rsidP="00D030E7">
            <w:pPr>
              <w:pStyle w:val="BodyText"/>
              <w:spacing w:after="0"/>
              <w:jc w:val="center"/>
              <w:rPr>
                <w:sz w:val="22"/>
                <w:szCs w:val="22"/>
              </w:rPr>
            </w:pPr>
            <w:r w:rsidRPr="00FB420C">
              <w:rPr>
                <w:sz w:val="22"/>
                <w:szCs w:val="22"/>
              </w:rPr>
              <w:t>$</w:t>
            </w:r>
            <w:r w:rsidR="00E06038">
              <w:rPr>
                <w:sz w:val="22"/>
                <w:szCs w:val="22"/>
              </w:rPr>
              <w:t>0</w:t>
            </w:r>
          </w:p>
        </w:tc>
      </w:tr>
      <w:tr w:rsidR="00FB420C" w:rsidRPr="00FB420C" w14:paraId="43E52E78" w14:textId="77777777" w:rsidTr="00D030E7">
        <w:tc>
          <w:tcPr>
            <w:tcW w:w="4878" w:type="dxa"/>
          </w:tcPr>
          <w:p w14:paraId="41CF0F2B" w14:textId="77777777" w:rsidR="00FB420C" w:rsidRPr="00FB420C" w:rsidRDefault="00FB420C" w:rsidP="00D030E7">
            <w:pPr>
              <w:pStyle w:val="BodyText"/>
              <w:spacing w:after="0"/>
              <w:rPr>
                <w:sz w:val="22"/>
                <w:szCs w:val="22"/>
              </w:rPr>
            </w:pPr>
            <w:r w:rsidRPr="00FB420C">
              <w:rPr>
                <w:sz w:val="22"/>
                <w:szCs w:val="22"/>
              </w:rPr>
              <w:t>Average residence homestead taxable value</w:t>
            </w:r>
          </w:p>
          <w:p w14:paraId="3F85C847" w14:textId="77777777" w:rsidR="00FB420C" w:rsidRPr="00FB420C" w:rsidRDefault="00FB420C" w:rsidP="00D030E7">
            <w:pPr>
              <w:pStyle w:val="BodyText"/>
              <w:spacing w:after="0"/>
              <w:rPr>
                <w:sz w:val="22"/>
                <w:szCs w:val="22"/>
              </w:rPr>
            </w:pPr>
          </w:p>
        </w:tc>
        <w:tc>
          <w:tcPr>
            <w:tcW w:w="2610" w:type="dxa"/>
          </w:tcPr>
          <w:p w14:paraId="0A61159A" w14:textId="2BC439A7" w:rsidR="00FB420C" w:rsidRPr="00FB420C" w:rsidRDefault="00FB420C" w:rsidP="009D2D5E">
            <w:pPr>
              <w:pStyle w:val="BodyText"/>
              <w:spacing w:after="0"/>
              <w:jc w:val="center"/>
              <w:rPr>
                <w:sz w:val="22"/>
                <w:szCs w:val="22"/>
              </w:rPr>
            </w:pPr>
            <w:r w:rsidRPr="00FB420C">
              <w:rPr>
                <w:sz w:val="22"/>
                <w:szCs w:val="22"/>
              </w:rPr>
              <w:t>$</w:t>
            </w:r>
            <w:r w:rsidR="00E06038">
              <w:rPr>
                <w:sz w:val="22"/>
                <w:szCs w:val="22"/>
              </w:rPr>
              <w:t>3</w:t>
            </w:r>
            <w:r w:rsidR="00CC438D">
              <w:rPr>
                <w:sz w:val="22"/>
                <w:szCs w:val="22"/>
              </w:rPr>
              <w:t>53,623</w:t>
            </w:r>
          </w:p>
        </w:tc>
        <w:tc>
          <w:tcPr>
            <w:tcW w:w="2250" w:type="dxa"/>
          </w:tcPr>
          <w:p w14:paraId="49866533" w14:textId="2C6AE2B8" w:rsidR="00FB420C" w:rsidRPr="00FB420C" w:rsidRDefault="00FB420C" w:rsidP="00D030E7">
            <w:pPr>
              <w:pStyle w:val="BodyText"/>
              <w:spacing w:after="0"/>
              <w:jc w:val="center"/>
              <w:rPr>
                <w:sz w:val="22"/>
                <w:szCs w:val="22"/>
              </w:rPr>
            </w:pPr>
            <w:r w:rsidRPr="00FB420C">
              <w:rPr>
                <w:sz w:val="22"/>
                <w:szCs w:val="22"/>
              </w:rPr>
              <w:t>$</w:t>
            </w:r>
            <w:r w:rsidR="00E06038">
              <w:rPr>
                <w:sz w:val="22"/>
                <w:szCs w:val="22"/>
              </w:rPr>
              <w:t>3</w:t>
            </w:r>
            <w:r w:rsidR="00CC438D">
              <w:rPr>
                <w:sz w:val="22"/>
                <w:szCs w:val="22"/>
              </w:rPr>
              <w:t>89,669</w:t>
            </w:r>
          </w:p>
        </w:tc>
      </w:tr>
      <w:tr w:rsidR="00FB420C" w:rsidRPr="00FB420C" w14:paraId="326AB427" w14:textId="77777777" w:rsidTr="00D030E7">
        <w:tc>
          <w:tcPr>
            <w:tcW w:w="4878" w:type="dxa"/>
          </w:tcPr>
          <w:p w14:paraId="4A347C5F" w14:textId="77777777" w:rsidR="00FB420C" w:rsidRPr="00FB420C" w:rsidRDefault="00FB420C" w:rsidP="00D030E7">
            <w:pPr>
              <w:pStyle w:val="BodyText"/>
              <w:spacing w:after="0"/>
              <w:rPr>
                <w:sz w:val="22"/>
                <w:szCs w:val="22"/>
                <w:highlight w:val="yellow"/>
              </w:rPr>
            </w:pPr>
            <w:r w:rsidRPr="00FB420C">
              <w:rPr>
                <w:sz w:val="22"/>
                <w:szCs w:val="22"/>
              </w:rPr>
              <w:t xml:space="preserve">Tax on average residence homestead </w:t>
            </w:r>
          </w:p>
          <w:p w14:paraId="5A942CFD" w14:textId="77777777" w:rsidR="00FB420C" w:rsidRPr="00FB420C" w:rsidRDefault="00FB420C" w:rsidP="00D030E7">
            <w:pPr>
              <w:pStyle w:val="BodyText"/>
              <w:spacing w:after="0"/>
              <w:rPr>
                <w:sz w:val="22"/>
                <w:szCs w:val="22"/>
              </w:rPr>
            </w:pPr>
          </w:p>
        </w:tc>
        <w:tc>
          <w:tcPr>
            <w:tcW w:w="2610" w:type="dxa"/>
          </w:tcPr>
          <w:p w14:paraId="018ED602" w14:textId="007CFAC9" w:rsidR="00FB420C" w:rsidRPr="00FB420C" w:rsidRDefault="00FB420C" w:rsidP="009D2D5E">
            <w:pPr>
              <w:pStyle w:val="BodyText"/>
              <w:spacing w:after="0"/>
              <w:jc w:val="center"/>
              <w:rPr>
                <w:sz w:val="22"/>
                <w:szCs w:val="22"/>
              </w:rPr>
            </w:pPr>
            <w:r w:rsidRPr="00FB420C">
              <w:rPr>
                <w:sz w:val="22"/>
                <w:szCs w:val="22"/>
              </w:rPr>
              <w:t>$</w:t>
            </w:r>
            <w:r w:rsidR="00E06038">
              <w:rPr>
                <w:sz w:val="22"/>
                <w:szCs w:val="22"/>
              </w:rPr>
              <w:t>1,</w:t>
            </w:r>
            <w:r w:rsidR="00CC438D">
              <w:rPr>
                <w:sz w:val="22"/>
                <w:szCs w:val="22"/>
              </w:rPr>
              <w:t>626.67</w:t>
            </w:r>
          </w:p>
        </w:tc>
        <w:tc>
          <w:tcPr>
            <w:tcW w:w="2250" w:type="dxa"/>
          </w:tcPr>
          <w:p w14:paraId="5FB4B403" w14:textId="54441DEC" w:rsidR="00FB420C" w:rsidRPr="00FB420C" w:rsidRDefault="00FB420C" w:rsidP="00D030E7">
            <w:pPr>
              <w:pStyle w:val="BodyText"/>
              <w:spacing w:after="0"/>
              <w:jc w:val="center"/>
              <w:rPr>
                <w:sz w:val="22"/>
                <w:szCs w:val="22"/>
              </w:rPr>
            </w:pPr>
            <w:r w:rsidRPr="00FB420C">
              <w:rPr>
                <w:sz w:val="22"/>
                <w:szCs w:val="22"/>
              </w:rPr>
              <w:t>$</w:t>
            </w:r>
            <w:r w:rsidR="00E06038">
              <w:rPr>
                <w:sz w:val="22"/>
                <w:szCs w:val="22"/>
              </w:rPr>
              <w:t>1,6</w:t>
            </w:r>
            <w:r w:rsidR="00CC438D">
              <w:rPr>
                <w:sz w:val="22"/>
                <w:szCs w:val="22"/>
              </w:rPr>
              <w:t>8</w:t>
            </w:r>
            <w:r w:rsidR="00C12EF6">
              <w:rPr>
                <w:sz w:val="22"/>
                <w:szCs w:val="22"/>
              </w:rPr>
              <w:t>3</w:t>
            </w:r>
            <w:r w:rsidR="00CC438D">
              <w:rPr>
                <w:sz w:val="22"/>
                <w:szCs w:val="22"/>
              </w:rPr>
              <w:t>.</w:t>
            </w:r>
            <w:r w:rsidR="00C12EF6">
              <w:rPr>
                <w:sz w:val="22"/>
                <w:szCs w:val="22"/>
              </w:rPr>
              <w:t>60</w:t>
            </w:r>
          </w:p>
        </w:tc>
      </w:tr>
      <w:tr w:rsidR="00FB420C" w:rsidRPr="00FB420C" w14:paraId="33227DC6" w14:textId="77777777" w:rsidTr="00D030E7">
        <w:tc>
          <w:tcPr>
            <w:tcW w:w="4878" w:type="dxa"/>
          </w:tcPr>
          <w:p w14:paraId="428E1209" w14:textId="77777777" w:rsidR="00FB420C" w:rsidRPr="00FB420C" w:rsidRDefault="00FB420C" w:rsidP="00D030E7">
            <w:pPr>
              <w:pStyle w:val="BodyText"/>
              <w:spacing w:after="0"/>
              <w:rPr>
                <w:sz w:val="22"/>
                <w:szCs w:val="22"/>
              </w:rPr>
            </w:pPr>
            <w:r w:rsidRPr="00FB420C">
              <w:rPr>
                <w:sz w:val="22"/>
                <w:szCs w:val="22"/>
              </w:rPr>
              <w:t>Annual increase/decrease in taxes if proposed tax rate is adopted (+/-) and percentage of increase (+/-)</w:t>
            </w:r>
          </w:p>
          <w:p w14:paraId="5F56C340" w14:textId="77777777" w:rsidR="00FB420C" w:rsidRPr="00FB420C" w:rsidRDefault="00FB420C" w:rsidP="00D030E7">
            <w:pPr>
              <w:pStyle w:val="BodyText"/>
              <w:spacing w:after="0"/>
              <w:rPr>
                <w:sz w:val="22"/>
                <w:szCs w:val="22"/>
              </w:rPr>
            </w:pPr>
          </w:p>
        </w:tc>
        <w:tc>
          <w:tcPr>
            <w:tcW w:w="4860" w:type="dxa"/>
            <w:gridSpan w:val="2"/>
          </w:tcPr>
          <w:p w14:paraId="1E8D623E" w14:textId="2D6156AD" w:rsidR="00FB420C" w:rsidRPr="00F11207" w:rsidRDefault="008D101C" w:rsidP="00D030E7">
            <w:pPr>
              <w:pStyle w:val="BodyText"/>
              <w:spacing w:after="0"/>
              <w:jc w:val="center"/>
              <w:rPr>
                <w:sz w:val="22"/>
                <w:szCs w:val="22"/>
                <w:u w:val="single"/>
              </w:rPr>
            </w:pPr>
            <w:r>
              <w:rPr>
                <w:sz w:val="22"/>
                <w:szCs w:val="22"/>
              </w:rPr>
              <w:t>$</w:t>
            </w:r>
            <w:r w:rsidR="00E06038">
              <w:rPr>
                <w:sz w:val="22"/>
                <w:szCs w:val="22"/>
              </w:rPr>
              <w:t>5</w:t>
            </w:r>
            <w:r w:rsidR="00C12EF6">
              <w:rPr>
                <w:sz w:val="22"/>
                <w:szCs w:val="22"/>
              </w:rPr>
              <w:t>6</w:t>
            </w:r>
            <w:r w:rsidR="00CC438D">
              <w:rPr>
                <w:sz w:val="22"/>
                <w:szCs w:val="22"/>
              </w:rPr>
              <w:t>.</w:t>
            </w:r>
            <w:r w:rsidR="00C12EF6">
              <w:rPr>
                <w:sz w:val="22"/>
                <w:szCs w:val="22"/>
              </w:rPr>
              <w:t>93</w:t>
            </w:r>
          </w:p>
          <w:p w14:paraId="30FE9EE5" w14:textId="60D12E57" w:rsidR="00FB420C" w:rsidRPr="00E06038" w:rsidRDefault="00E06038" w:rsidP="00D030E7">
            <w:pPr>
              <w:pStyle w:val="BodyText"/>
              <w:spacing w:after="0"/>
              <w:jc w:val="center"/>
              <w:rPr>
                <w:sz w:val="22"/>
                <w:szCs w:val="22"/>
              </w:rPr>
            </w:pPr>
            <w:r w:rsidRPr="00E06038">
              <w:rPr>
                <w:sz w:val="22"/>
                <w:szCs w:val="22"/>
              </w:rPr>
              <w:t>3.</w:t>
            </w:r>
            <w:r w:rsidR="00C52996">
              <w:rPr>
                <w:sz w:val="22"/>
                <w:szCs w:val="22"/>
              </w:rPr>
              <w:t>50</w:t>
            </w:r>
            <w:r w:rsidR="00FB420C" w:rsidRPr="00E06038">
              <w:rPr>
                <w:sz w:val="22"/>
                <w:szCs w:val="22"/>
              </w:rPr>
              <w:t>%</w:t>
            </w:r>
          </w:p>
        </w:tc>
      </w:tr>
    </w:tbl>
    <w:p w14:paraId="0CBA655E" w14:textId="77777777" w:rsidR="007233E2" w:rsidRDefault="007233E2" w:rsidP="000008A5">
      <w:pPr>
        <w:pStyle w:val="BodyTextFirstIndent"/>
        <w:jc w:val="center"/>
        <w:rPr>
          <w:rFonts w:cs="Arial"/>
          <w:b/>
          <w:color w:val="212121"/>
          <w:sz w:val="22"/>
          <w:szCs w:val="22"/>
          <w:shd w:val="clear" w:color="auto" w:fill="FFFFFF"/>
        </w:rPr>
      </w:pPr>
    </w:p>
    <w:p w14:paraId="29530642" w14:textId="320DD82E" w:rsidR="000008A5" w:rsidRPr="00FB420C" w:rsidRDefault="000008A5" w:rsidP="000008A5">
      <w:pPr>
        <w:pStyle w:val="BodyTextFirstIndent"/>
        <w:jc w:val="center"/>
        <w:rPr>
          <w:rFonts w:cs="Arial"/>
          <w:b/>
          <w:color w:val="212121"/>
          <w:sz w:val="22"/>
          <w:szCs w:val="22"/>
          <w:shd w:val="clear" w:color="auto" w:fill="FFFFFF"/>
        </w:rPr>
      </w:pPr>
      <w:r w:rsidRPr="00FB420C">
        <w:rPr>
          <w:rFonts w:cs="Arial"/>
          <w:b/>
          <w:color w:val="212121"/>
          <w:sz w:val="22"/>
          <w:szCs w:val="22"/>
          <w:shd w:val="clear" w:color="auto" w:fill="FFFFFF"/>
        </w:rPr>
        <w:t xml:space="preserve">NOTICE OF </w:t>
      </w:r>
      <w:r w:rsidR="00274EB6">
        <w:rPr>
          <w:rFonts w:cs="Arial"/>
          <w:b/>
          <w:color w:val="212121"/>
          <w:sz w:val="22"/>
          <w:szCs w:val="22"/>
          <w:shd w:val="clear" w:color="auto" w:fill="FFFFFF"/>
        </w:rPr>
        <w:t>VOTE ON</w:t>
      </w:r>
      <w:r w:rsidRPr="00FB420C">
        <w:rPr>
          <w:rFonts w:cs="Arial"/>
          <w:b/>
          <w:color w:val="212121"/>
          <w:sz w:val="22"/>
          <w:szCs w:val="22"/>
          <w:shd w:val="clear" w:color="auto" w:fill="FFFFFF"/>
        </w:rPr>
        <w:t xml:space="preserve"> TAX RATE</w:t>
      </w:r>
    </w:p>
    <w:p w14:paraId="2F98AA5E" w14:textId="5B2BC73B" w:rsidR="00274EB6" w:rsidRPr="00FB420C" w:rsidRDefault="00274EB6" w:rsidP="000008A5">
      <w:pPr>
        <w:pStyle w:val="BodyTextFirstIndent"/>
        <w:ind w:firstLine="0"/>
        <w:rPr>
          <w:rFonts w:cs="Arial"/>
          <w:color w:val="212121"/>
          <w:sz w:val="22"/>
          <w:szCs w:val="22"/>
          <w:shd w:val="clear" w:color="auto" w:fill="FFFFFF"/>
        </w:rPr>
      </w:pPr>
      <w:r w:rsidRPr="00274EB6">
        <w:rPr>
          <w:rFonts w:cs="Arial"/>
          <w:color w:val="212121"/>
          <w:sz w:val="22"/>
          <w:szCs w:val="22"/>
          <w:shd w:val="clear" w:color="auto" w:fill="FFFFFF"/>
        </w:rPr>
        <w:t>If the district adopts a combined debt service, operation and maintenance and contract tax rate that would result in the taxes on the average residence homestead increasing by more than 3.5 percent, an election must be held to determine whether to approve the operation and maintenance tax rate under Section 49.23602, Water Code.</w:t>
      </w:r>
    </w:p>
    <w:p w14:paraId="056EB867" w14:textId="77777777" w:rsidR="00FB420C" w:rsidRPr="00FB420C" w:rsidRDefault="00FB420C" w:rsidP="00FB420C">
      <w:pPr>
        <w:pStyle w:val="BodyTextFirstIndent"/>
        <w:ind w:firstLine="0"/>
        <w:rPr>
          <w:rFonts w:cs="Arial"/>
          <w:b/>
          <w:color w:val="212121"/>
          <w:sz w:val="22"/>
          <w:szCs w:val="22"/>
          <w:shd w:val="clear" w:color="auto" w:fill="FFFFFF"/>
        </w:rPr>
      </w:pPr>
      <w:r w:rsidRPr="00FB420C">
        <w:rPr>
          <w:rFonts w:cs="Arial"/>
          <w:b/>
          <w:color w:val="212121"/>
          <w:sz w:val="22"/>
          <w:szCs w:val="22"/>
          <w:shd w:val="clear" w:color="auto" w:fill="FFFFFF"/>
        </w:rPr>
        <w:lastRenderedPageBreak/>
        <w:t xml:space="preserve">The 86th Texas Legislature modified the manner in which the voter-approval tax rate is calculated to limit the rate of growth of property taxes in the state. </w:t>
      </w:r>
    </w:p>
    <w:p w14:paraId="03A4EE9C" w14:textId="77777777" w:rsidR="00FB420C" w:rsidRPr="00FB420C" w:rsidRDefault="00FB420C" w:rsidP="00FB420C">
      <w:pPr>
        <w:pStyle w:val="BodyTextFirstIndent"/>
        <w:ind w:firstLine="0"/>
        <w:rPr>
          <w:rFonts w:cs="Arial"/>
          <w:b/>
          <w:color w:val="212121"/>
          <w:sz w:val="22"/>
          <w:szCs w:val="22"/>
          <w:shd w:val="clear" w:color="auto" w:fill="FFFFFF"/>
        </w:rPr>
      </w:pPr>
    </w:p>
    <w:p w14:paraId="69628A12" w14:textId="77777777" w:rsidR="00FB420C" w:rsidRPr="00FB420C" w:rsidRDefault="00FB420C" w:rsidP="000008A5">
      <w:pPr>
        <w:suppressAutoHyphens/>
        <w:rPr>
          <w:rFonts w:ascii="Georgia" w:hAnsi="Georgia"/>
          <w:b/>
          <w:bCs/>
          <w:caps/>
        </w:rPr>
      </w:pPr>
    </w:p>
    <w:sectPr w:rsidR="00FB420C" w:rsidRPr="00FB420C" w:rsidSect="005A3749">
      <w:pgSz w:w="12240" w:h="15840" w:code="1"/>
      <w:pgMar w:top="1440" w:right="1440" w:bottom="81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EB138" w14:textId="77777777" w:rsidR="00F53DCB" w:rsidRDefault="00F53DCB" w:rsidP="0045388C">
      <w:pPr>
        <w:spacing w:after="0" w:line="240" w:lineRule="auto"/>
      </w:pPr>
      <w:r>
        <w:separator/>
      </w:r>
    </w:p>
  </w:endnote>
  <w:endnote w:type="continuationSeparator" w:id="0">
    <w:p w14:paraId="052FC785" w14:textId="77777777" w:rsidR="00F53DCB" w:rsidRDefault="00F53DCB" w:rsidP="00453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96B7A" w14:textId="77777777" w:rsidR="00F53DCB" w:rsidRDefault="00F53DCB" w:rsidP="0045388C">
      <w:pPr>
        <w:spacing w:after="0" w:line="240" w:lineRule="auto"/>
        <w:rPr>
          <w:noProof/>
        </w:rPr>
      </w:pPr>
      <w:r>
        <w:rPr>
          <w:noProof/>
        </w:rPr>
        <w:separator/>
      </w:r>
    </w:p>
  </w:footnote>
  <w:footnote w:type="continuationSeparator" w:id="0">
    <w:p w14:paraId="77A5BA37" w14:textId="77777777" w:rsidR="00F53DCB" w:rsidRDefault="00F53DCB" w:rsidP="004538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20C"/>
    <w:rsid w:val="000008A5"/>
    <w:rsid w:val="00014DC7"/>
    <w:rsid w:val="00090EBA"/>
    <w:rsid w:val="000B2170"/>
    <w:rsid w:val="00140B13"/>
    <w:rsid w:val="00164997"/>
    <w:rsid w:val="00174F76"/>
    <w:rsid w:val="001B0527"/>
    <w:rsid w:val="001C3674"/>
    <w:rsid w:val="001E13E5"/>
    <w:rsid w:val="0021640F"/>
    <w:rsid w:val="00223A7B"/>
    <w:rsid w:val="00274EB6"/>
    <w:rsid w:val="002A6DD0"/>
    <w:rsid w:val="002B1C6F"/>
    <w:rsid w:val="002D080E"/>
    <w:rsid w:val="002F78DA"/>
    <w:rsid w:val="00331E68"/>
    <w:rsid w:val="00443C9A"/>
    <w:rsid w:val="0045388C"/>
    <w:rsid w:val="0050453F"/>
    <w:rsid w:val="005120E1"/>
    <w:rsid w:val="005519DC"/>
    <w:rsid w:val="005920A4"/>
    <w:rsid w:val="005A0B70"/>
    <w:rsid w:val="005D5C97"/>
    <w:rsid w:val="0061530D"/>
    <w:rsid w:val="0064497B"/>
    <w:rsid w:val="00654E8F"/>
    <w:rsid w:val="006711E5"/>
    <w:rsid w:val="006B77A2"/>
    <w:rsid w:val="007233E2"/>
    <w:rsid w:val="0073304B"/>
    <w:rsid w:val="008415DB"/>
    <w:rsid w:val="00887FB7"/>
    <w:rsid w:val="008D101C"/>
    <w:rsid w:val="009D2D5E"/>
    <w:rsid w:val="00A1666D"/>
    <w:rsid w:val="00A35241"/>
    <w:rsid w:val="00AC135C"/>
    <w:rsid w:val="00B566C5"/>
    <w:rsid w:val="00B92EF0"/>
    <w:rsid w:val="00BA7C20"/>
    <w:rsid w:val="00C03F77"/>
    <w:rsid w:val="00C12EF6"/>
    <w:rsid w:val="00C317DA"/>
    <w:rsid w:val="00C52996"/>
    <w:rsid w:val="00C54818"/>
    <w:rsid w:val="00C909E0"/>
    <w:rsid w:val="00C976C0"/>
    <w:rsid w:val="00CA2E7C"/>
    <w:rsid w:val="00CA4CED"/>
    <w:rsid w:val="00CC438D"/>
    <w:rsid w:val="00CD3EA1"/>
    <w:rsid w:val="00D22433"/>
    <w:rsid w:val="00D31F13"/>
    <w:rsid w:val="00D3497C"/>
    <w:rsid w:val="00D87734"/>
    <w:rsid w:val="00D96318"/>
    <w:rsid w:val="00DB4865"/>
    <w:rsid w:val="00DD01C5"/>
    <w:rsid w:val="00E06038"/>
    <w:rsid w:val="00E638DE"/>
    <w:rsid w:val="00EF38C4"/>
    <w:rsid w:val="00F11207"/>
    <w:rsid w:val="00F53DCB"/>
    <w:rsid w:val="00F56673"/>
    <w:rsid w:val="00FB420C"/>
    <w:rsid w:val="00FC3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E93B8"/>
  <w15:chartTrackingRefBased/>
  <w15:docId w15:val="{A579F883-17FD-45E9-8350-0DFFC54F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B420C"/>
    <w:pPr>
      <w:spacing w:after="240" w:line="240" w:lineRule="auto"/>
      <w:jc w:val="both"/>
    </w:pPr>
    <w:rPr>
      <w:rFonts w:ascii="Georgia" w:eastAsia="Times New Roman" w:hAnsi="Georgia" w:cs="Times New Roman"/>
      <w:sz w:val="24"/>
      <w:szCs w:val="24"/>
    </w:rPr>
  </w:style>
  <w:style w:type="character" w:customStyle="1" w:styleId="BodyTextChar">
    <w:name w:val="Body Text Char"/>
    <w:basedOn w:val="DefaultParagraphFont"/>
    <w:link w:val="BodyText"/>
    <w:rsid w:val="00FB420C"/>
    <w:rPr>
      <w:rFonts w:ascii="Georgia" w:eastAsia="Times New Roman" w:hAnsi="Georgia" w:cs="Times New Roman"/>
      <w:sz w:val="24"/>
      <w:szCs w:val="24"/>
    </w:rPr>
  </w:style>
  <w:style w:type="paragraph" w:styleId="BodyTextFirstIndent">
    <w:name w:val="Body Text First Indent"/>
    <w:basedOn w:val="BodyText"/>
    <w:link w:val="BodyTextFirstIndentChar"/>
    <w:rsid w:val="00FB420C"/>
    <w:pPr>
      <w:ind w:firstLine="720"/>
    </w:pPr>
  </w:style>
  <w:style w:type="character" w:customStyle="1" w:styleId="BodyTextFirstIndentChar">
    <w:name w:val="Body Text First Indent Char"/>
    <w:basedOn w:val="BodyTextChar"/>
    <w:link w:val="BodyTextFirstIndent"/>
    <w:rsid w:val="00FB420C"/>
    <w:rPr>
      <w:rFonts w:ascii="Georgia" w:eastAsia="Times New Roman" w:hAnsi="Georgia" w:cs="Times New Roman"/>
      <w:sz w:val="24"/>
      <w:szCs w:val="24"/>
    </w:rPr>
  </w:style>
  <w:style w:type="paragraph" w:styleId="Header">
    <w:name w:val="header"/>
    <w:basedOn w:val="Normal"/>
    <w:link w:val="HeaderChar"/>
    <w:uiPriority w:val="99"/>
    <w:rsid w:val="00FB420C"/>
    <w:pPr>
      <w:tabs>
        <w:tab w:val="center" w:pos="4680"/>
        <w:tab w:val="right" w:pos="9360"/>
      </w:tabs>
      <w:spacing w:after="0" w:line="240" w:lineRule="auto"/>
    </w:pPr>
    <w:rPr>
      <w:rFonts w:ascii="Georgia" w:eastAsia="Times New Roman" w:hAnsi="Georgia" w:cs="Times New Roman"/>
      <w:sz w:val="24"/>
      <w:szCs w:val="24"/>
    </w:rPr>
  </w:style>
  <w:style w:type="character" w:customStyle="1" w:styleId="HeaderChar">
    <w:name w:val="Header Char"/>
    <w:basedOn w:val="DefaultParagraphFont"/>
    <w:link w:val="Header"/>
    <w:uiPriority w:val="99"/>
    <w:rsid w:val="00FB420C"/>
    <w:rPr>
      <w:rFonts w:ascii="Georgia" w:eastAsia="Times New Roman" w:hAnsi="Georgia" w:cs="Times New Roman"/>
      <w:sz w:val="24"/>
      <w:szCs w:val="24"/>
    </w:rPr>
  </w:style>
  <w:style w:type="paragraph" w:styleId="Footer">
    <w:name w:val="footer"/>
    <w:basedOn w:val="Normal"/>
    <w:link w:val="FooterChar"/>
    <w:rsid w:val="00FB420C"/>
    <w:pPr>
      <w:tabs>
        <w:tab w:val="center" w:pos="4680"/>
        <w:tab w:val="right" w:pos="9360"/>
      </w:tabs>
      <w:spacing w:after="0" w:line="240" w:lineRule="auto"/>
    </w:pPr>
    <w:rPr>
      <w:rFonts w:ascii="Georgia" w:eastAsia="Times New Roman" w:hAnsi="Georgia" w:cs="Times New Roman"/>
      <w:sz w:val="24"/>
      <w:szCs w:val="24"/>
    </w:rPr>
  </w:style>
  <w:style w:type="character" w:customStyle="1" w:styleId="FooterChar">
    <w:name w:val="Footer Char"/>
    <w:basedOn w:val="DefaultParagraphFont"/>
    <w:link w:val="Footer"/>
    <w:rsid w:val="00FB420C"/>
    <w:rPr>
      <w:rFonts w:ascii="Georgia" w:eastAsia="Times New Roman" w:hAnsi="Georgia" w:cs="Times New Roman"/>
      <w:sz w:val="24"/>
      <w:szCs w:val="24"/>
    </w:rPr>
  </w:style>
  <w:style w:type="table" w:styleId="TableGrid">
    <w:name w:val="Table Grid"/>
    <w:basedOn w:val="TableNormal"/>
    <w:uiPriority w:val="59"/>
    <w:rsid w:val="00FB420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42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20C"/>
    <w:rPr>
      <w:rFonts w:ascii="Segoe UI" w:hAnsi="Segoe UI" w:cs="Segoe UI"/>
      <w:sz w:val="18"/>
      <w:szCs w:val="18"/>
    </w:rPr>
  </w:style>
  <w:style w:type="character" w:styleId="Hyperlink">
    <w:name w:val="Hyperlink"/>
    <w:basedOn w:val="DefaultParagraphFont"/>
    <w:uiPriority w:val="99"/>
    <w:unhideWhenUsed/>
    <w:rsid w:val="009D2D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0C1D02C6EFB549BD4AF4EB7329EAD9" ma:contentTypeVersion="13" ma:contentTypeDescription="Create a new document." ma:contentTypeScope="" ma:versionID="bd1ee254297c73fcd04e460f574f72ea">
  <xsd:schema xmlns:xsd="http://www.w3.org/2001/XMLSchema" xmlns:xs="http://www.w3.org/2001/XMLSchema" xmlns:p="http://schemas.microsoft.com/office/2006/metadata/properties" xmlns:ns3="71478b45-43aa-49cb-a101-d73282e74c8e" xmlns:ns4="28dc0a41-dce7-49c2-8959-2b5e3adbff9d" targetNamespace="http://schemas.microsoft.com/office/2006/metadata/properties" ma:root="true" ma:fieldsID="c42faca9205e6e071e1950b6d1e4e187" ns3:_="" ns4:_="">
    <xsd:import namespace="71478b45-43aa-49cb-a101-d73282e74c8e"/>
    <xsd:import namespace="28dc0a41-dce7-49c2-8959-2b5e3adbff9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78b45-43aa-49cb-a101-d73282e74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dc0a41-dce7-49c2-8959-2b5e3adbff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2A7BB6-FD31-41E0-8043-C0AC9EC50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78b45-43aa-49cb-a101-d73282e74c8e"/>
    <ds:schemaRef ds:uri="28dc0a41-dce7-49c2-8959-2b5e3adbf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C71D77-365A-4F24-AD80-BA03F7A59707}">
  <ds:schemaRef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 ds:uri="28dc0a41-dce7-49c2-8959-2b5e3adbff9d"/>
    <ds:schemaRef ds:uri="71478b45-43aa-49cb-a101-d73282e74c8e"/>
  </ds:schemaRefs>
</ds:datastoreItem>
</file>

<file path=customXml/itemProps3.xml><?xml version="1.0" encoding="utf-8"?>
<ds:datastoreItem xmlns:ds="http://schemas.openxmlformats.org/officeDocument/2006/customXml" ds:itemID="{3CB3D640-6FC9-41E1-89E4-049FE00203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Hubble</dc:creator>
  <cp:lastModifiedBy>Bianca Redmon</cp:lastModifiedBy>
  <cp:revision>11</cp:revision>
  <dcterms:created xsi:type="dcterms:W3CDTF">2021-08-03T14:19:00Z</dcterms:created>
  <dcterms:modified xsi:type="dcterms:W3CDTF">2021-08-13T15:52:00Z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0x010100140C1D02C6EFB549BD4AF4EB7329EAD9</vt:lpwstr>
  </property>
</Properties>
</file>